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rFonts w:ascii="Noto Sans CJK SC" w:hAnsi="Noto Sans CJK SC" w:cs="Noto Sans CJK SC" w:eastAsia="Noto Sans CJK SC"/>
          <w:sz w:val="40"/>
          <w:b w:val="on"/>
          <w:color w:val="163A36"/>
        </w:rPr>
        <w:t>小微企业贷款尽职调查报告</w:t>
      </w:r>
    </w:p>
    <w:p>
      <w:pPr>
        <w:jc w:val="center"/>
      </w:pPr>
      <w:r>
        <w:rPr>
          <w:rFonts w:ascii="Noto Sans CJK SC" w:hAnsi="Noto Sans CJK SC" w:cs="Noto Sans CJK SC" w:eastAsia="Noto Sans CJK SC"/>
          <w:sz w:val="20"/>
          <w:b w:val="off"/>
          <w:color w:val="52606D"/>
        </w:rPr>
        <w:t>小米科技有限责任公司  |  XW-DD-20260726100809-01E0DB</w:t>
      </w:r>
    </w:p>
    <w:tbl>
      <w:tblPr>
        <w:tblW w:w="0" w:type="auto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企业名称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小米科技有限责任公司</w:t>
            </w:r>
          </w:p>
        </w:tc>
      </w:tr>
      <w:t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统一社会信用代码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91110108********2Q</w:t>
            </w:r>
          </w:p>
        </w:tc>
      </w:tr>
      <w:t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报告编号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XW-DD-20260726100809-01E0DB</w:t>
            </w:r>
          </w:p>
        </w:tc>
      </w:tr>
      <w:t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生成时间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2026-07-26T10:08:09Z</w:t>
            </w:r>
          </w:p>
        </w:tc>
      </w:tr>
      <w:t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当前填充率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50%</w:t>
            </w:r>
          </w:p>
        </w:tc>
      </w:tr>
      <w:t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人工复核状态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待复核</w:t>
            </w:r>
          </w:p>
        </w:tc>
      </w:tr>
      <w:t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复核记录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尚未复核</w:t>
            </w:r>
          </w:p>
        </w:tc>
      </w:tr>
    </w:tbl>
    <w:p>
      <w:pPr>
        <w:spacing w:after="120"/>
      </w:pPr>
      <w:r>
        <w:rPr>
          <w:rFonts w:ascii="Noto Sans CJK SC" w:hAnsi="Noto Sans CJK SC" w:cs="Noto Sans CJK SC" w:eastAsia="Noto Sans CJK SC"/>
          <w:sz w:val="28"/>
          <w:b w:val="on"/>
          <w:color w:val="163A36"/>
        </w:rPr>
        <w:t>报告摘要</w:t>
      </w:r>
    </w:p>
    <w:p>
      <w:pPr>
        <w:spacing w:after="120"/>
      </w:pPr>
      <w:r>
        <w:rPr>
          <w:rFonts w:ascii="Noto Sans CJK SC" w:hAnsi="Noto Sans CJK SC" w:cs="Noto Sans CJK SC" w:eastAsia="Noto Sans CJK SC"/>
          <w:sz w:val="20"/>
          <w:b w:val="off"/>
          <w:color w:val="24323D"/>
        </w:rPr>
        <w:t>本报告基于已核验真实只读报告 XW-DD-20260726063528-A423B2 的持久化快照重建，未重新访问外部数据。已形成 37/74 项（50%），其中 17 项为现有数据部分形成。所有部分派生项均保留局限、原快照时间和人工复核要求；正式源待接入项没有改写为未检出或无风险。未接入企业正式财务材料和银行内部数据前，不自动给出授信额度、利率或审批结论。</w:t>
      </w:r>
    </w:p>
    <w:p>
      <w:pPr>
        <w:spacing w:after="120"/>
      </w:pPr>
      <w:r>
        <w:rPr>
          <w:rFonts w:ascii="Noto Sans CJK SC" w:hAnsi="Noto Sans CJK SC" w:cs="Noto Sans CJK SC" w:eastAsia="Noto Sans CJK SC"/>
          <w:sz w:val="18"/>
          <w:b w:val="off"/>
          <w:color w:val="7A5A12"/>
        </w:rPr>
        <w:t>说明：标注“请录入企业材料”或“请接入银行内部数据”的字段，是下一步可执行的补充动作，不作为负面结论。</w:t>
      </w:r>
    </w:p>
    <w:p>
      <w:pPr>
        <w:pageBreakBefore w:val="on"/>
        <w:spacing w:after="120"/>
      </w:pPr>
      <w:r>
        <w:rPr>
          <w:rFonts w:ascii="Noto Sans CJK SC" w:hAnsi="Noto Sans CJK SC" w:cs="Noto Sans CJK SC" w:eastAsia="Noto Sans CJK SC"/>
          <w:sz w:val="28"/>
          <w:b w:val="on"/>
          <w:color w:val="163A36"/>
        </w:rPr>
        <w:t>一、报告基本信息</w:t>
      </w:r>
    </w:p>
    <w:p>
      <w:pPr>
        <w:spacing w:after="120"/>
      </w:pPr>
      <w:r>
        <w:rPr>
          <w:rFonts w:ascii="Noto Sans CJK SC" w:hAnsi="Noto Sans CJK SC" w:cs="Noto Sans CJK SC" w:eastAsia="Noto Sans CJK SC"/>
          <w:sz w:val="18"/>
          <w:b w:val="off"/>
          <w:color w:val="52606D"/>
        </w:rPr>
        <w:t>已填充 6 项（其中部分派生 1 项）；企业材料待录入 0 项；银行数据待接入 0 项。</w:t>
      </w:r>
    </w:p>
    <w:tbl>
      <w:tblPr>
        <w:tblW w:w="0" w:type="auto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r>
        <w:trPr>
          <w:tblHeader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项目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报告内容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状态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来源/说明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报告编号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生成后自动编号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本次已录入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系统生成。已纳入本次报告；查询时间：2026-07-26T06:35:28Z；查询状态：本次已录入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客户名称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小米科技有限责任公司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本次已录入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本次录入。已纳入本次报告；查询时间：2026-07-26T06:35:28Z；查询状态：本次已录入；需要人工复核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统一社会信用代码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91110108********2Q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本次已录入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本次录入。已纳入本次报告；查询时间：2026-07-26T06:35:28Z；查询状态：本次已录入；需要人工复核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调查日期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报告生成日 2026-07-26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本次已录入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系统生成。已纳入本次报告；查询时间：2026-07-26T06:35:28Z；查询状态：本次已录入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调查人员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系统记录：尽调专员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现有数据部分形成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系统执行记录。系统仅带入执行快照重建的当前账号，提交前仍需确认实际调查人员、部门和联系方式；可选补充正式材料后覆盖本项；数据能力：已核验报告快照；查询时间：2026-07-26T06:35:28Z；查询状态：已核验快照形成；需要人工复核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报告类型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小微企业贷款尽职调查报告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本次已录入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固定模板。已纳入本次报告；查询时间：2026-07-26T06:35:28Z；查询状态：本次已录入</w:t>
            </w:r>
          </w:p>
        </w:tc>
      </w:tr>
    </w:tbl>
    <w:p>
      <w:pPr>
        <w:pageBreakBefore w:val="on"/>
        <w:spacing w:after="120"/>
      </w:pPr>
      <w:r>
        <w:rPr>
          <w:rFonts w:ascii="Noto Sans CJK SC" w:hAnsi="Noto Sans CJK SC" w:cs="Noto Sans CJK SC" w:eastAsia="Noto Sans CJK SC"/>
          <w:sz w:val="28"/>
          <w:b w:val="on"/>
          <w:color w:val="163A36"/>
        </w:rPr>
        <w:t>二、客户基本情况</w:t>
      </w:r>
    </w:p>
    <w:p>
      <w:pPr>
        <w:spacing w:after="120"/>
      </w:pPr>
      <w:r>
        <w:rPr>
          <w:rFonts w:ascii="Noto Sans CJK SC" w:hAnsi="Noto Sans CJK SC" w:cs="Noto Sans CJK SC" w:eastAsia="Noto Sans CJK SC"/>
          <w:sz w:val="18"/>
          <w:b w:val="off"/>
          <w:color w:val="52606D"/>
        </w:rPr>
        <w:t>已填充 14 项（其中部分派生 4 项）；企业材料待录入 1 项；银行数据待接入 3 项。</w:t>
      </w:r>
    </w:p>
    <w:tbl>
      <w:tblPr>
        <w:tblW w:w="0" w:type="auto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r>
        <w:trPr>
          <w:tblHeader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项目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报告内容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状态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来源/说明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登记状态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存续（在营、开业、在册）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系统已有数据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企业工商基本信息。由现有数据能力填充，请结合最新企业材料复核；数据能力：企业工商基本信息,受益所有人与企业画像；查询时间：2026-07-26T06:35:28Z；查询状态：已命中；需要人工复核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成立时间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2010-03-03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系统已有数据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企业工商与年报信息。由现有数据能力填充，请结合最新企业材料复核；数据能力：受益所有人与企业画像,企业规模与行业分类；查询时间：2026-07-26T06:35:28Z；查询状态：已命中；需要人工复核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注册地址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北京市海淀区西二旗中路33号院6号楼6层006号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系统已有数据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企业工商基本信息。由现有数据能力填充，请结合最新企业材料复核；数据能力：企业工商基本信息,受益所有人与企业画像；查询时间：2026-07-26T06:35:28Z；查询状态：已命中；需要人工复核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经营地址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公开登记注册地址：北京市海淀区西二旗中路33号院6号楼6层006号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现有数据部分形成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已核验工商快照。当前仅形成注册地址线索，不等于实际经营场所；仍需租赁/产权证明或现场核验；可选补充正式材料后覆盖本项；数据能力：已核验报告快照；查询时间：2026-07-26T06:35:28Z；查询状态：已核验快照形成；需要人工复核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法定代表人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雷军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系统已有数据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企业工商基本信息。由现有数据能力填充，请结合最新企业材料复核；数据能力：企业工商基本信息,受益所有人与企业画像；查询时间：2026-07-26T06:35:28Z；查询状态：已命中；需要人工复核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主要人员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雷军 仅法定代表人 存续（在营、开业、在册）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系统已有数据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企业关系数据。由现有数据能力填充，请结合最新企业材料复核；数据能力：企业主要人员；查询时间：2026-07-26T06:35:28Z；查询状态：已命中；需要人工复核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联系电话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请录入企业材料：经企业授权的联系人、职务和联系电话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请录入企业材料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企业提供。联系方式只用于尽调沟通；查询状态：未执行查询；需要人工复核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行业分类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其他科技推广服务业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系统已有数据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企业规模与行业分类。由现有数据能力填充，请结合最新企业材料复核；数据能力：企业规模与行业分类；查询时间：2026-07-26T06:35:28Z；查询状态：已命中；需要人工复核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企业性质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有限责任公司（自然人投资或控股）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系统已有数据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企业工商画像。由现有数据能力填充，请结合最新企业材料复核；数据能力：受益所有人与企业画像；查询时间：2026-07-26T06:35:28Z；查询状态：已命中；需要人工复核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员工人数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31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系统已有数据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企业年报经营数据。由现有数据能力填充，请结合最新企业材料复核；数据能力：企业年报经营数据；查询时间：2026-07-26T06:35:28Z；查询状态：已命中；需要人工复核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注册资本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185000.000000万人民币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系统已有数据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企业工商画像。由现有数据能力填充，请结合最新企业材料复核；数据能力：受益所有人与企业画像,企业规模与行业分类；查询时间：2026-07-26T06:35:28Z；查询状态：已命中；需要人工复核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实收资本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登记注册资本：185000.000000万人民币；直接股东关系：雷军 自然人股东 0.7780 1；刘德 自然人股东 0.0201 1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现有数据部分形成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已核验工商与股东快照。当前仅形成登记注册资本和直接持股关系线索，不能等同于实缴资本；仍需验资报告或出资凭证；可选补充正式材料后覆盖本项；数据能力：已核验报告快照；查询时间：2026-07-26T06:35:28Z；查询状态：已核验快照形成；需要人工复核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股东构成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雷军 自然人股东 0.7780 1；刘德 自然人股东 0.0201 1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系统已有数据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企业关系数据。由现有数据能力填充，请结合最新企业材料复核；数据能力：受益所有人与企业画像；查询时间：2026-07-26T06:35:28Z；查询状态：已命中；需要人工复核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实际控制人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直接持股关系形成的控制人候选：雷军 自然人股东 0.7780 1；刘德 自然人股东 0.0201 1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现有数据部分形成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已核验股东关系快照。仅按直接持股关系形成控制人候选，不是股权穿透或最终控制结论；可选补充正式材料后覆盖本项；数据能力：已核验报告快照；查询时间：2026-07-26T06:35:28Z；查询状态：已核验快照形成；需要人工复核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控制人背景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法定代表人：雷军；主要人员：雷军 仅法定代表人 存续（在营、开业、在册）；直接股东关系：雷军 自然人股东 0.7780 1；刘德 自然人股东 0.0201 1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现有数据部分形成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已核验工商人员与股东快照。仅形成身份和控制关系基础，履历、征信、涉诉与对外负债仍需授权材料；可选补充正式材料后覆盖本项；数据能力：已核验报告快照；查询时间：2026-07-26T06:35:28Z；查询状态：已核验快照形成；需要人工复核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银行客户分类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请接入银行内部数据：核心客户标识、行业政策分类和客户分层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请接入银行内部数据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银行内部。由银行客户管理系统提供；查询状态：未执行查询；需要人工复核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账户类型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请接入银行内部数据：基本户、一般户及开户状态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请接入银行内部数据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银行内部。由银行账户系统提供；查询状态：未执行查询；需要人工复核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潜在风险客户名单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请接入银行内部数据：风险名单命中状态、原因和更新时间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请接入银行内部数据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银行内部。由银行风险系统提供；查询状态：未执行查询；需要人工复核</w:t>
            </w:r>
          </w:p>
        </w:tc>
      </w:tr>
    </w:tbl>
    <w:p>
      <w:pPr>
        <w:pageBreakBefore w:val="on"/>
        <w:spacing w:after="120"/>
      </w:pPr>
      <w:r>
        <w:rPr>
          <w:rFonts w:ascii="Noto Sans CJK SC" w:hAnsi="Noto Sans CJK SC" w:cs="Noto Sans CJK SC" w:eastAsia="Noto Sans CJK SC"/>
          <w:sz w:val="28"/>
          <w:b w:val="on"/>
          <w:color w:val="163A36"/>
        </w:rPr>
        <w:t>三、经营及市场情况</w:t>
      </w:r>
    </w:p>
    <w:p>
      <w:pPr>
        <w:spacing w:after="120"/>
      </w:pPr>
      <w:r>
        <w:rPr>
          <w:rFonts w:ascii="Noto Sans CJK SC" w:hAnsi="Noto Sans CJK SC" w:cs="Noto Sans CJK SC" w:eastAsia="Noto Sans CJK SC"/>
          <w:sz w:val="18"/>
          <w:b w:val="off"/>
          <w:color w:val="52606D"/>
        </w:rPr>
        <w:t>已填充 4 项（其中部分派生 3 项）；企业材料待录入 3 项；银行数据待接入 0 项。</w:t>
      </w:r>
    </w:p>
    <w:tbl>
      <w:tblPr>
        <w:tblW w:w="0" w:type="auto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r>
        <w:trPr>
          <w:tblHeader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项目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报告内容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状态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来源/说明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主营业务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一般项目：技术服务、技术开发、技术咨询、技术交流、技术转让、技术推广；货物进出口；技术进出口；进出口代理；通讯设备销售；厨具卫具及日用杂品批发；厨具卫具及日用杂品零售；个人卫生用品销售；卫生用品和一次性使用医疗用品销售；日用杂品销售；日用百货销售；日用品销售；化妆品批发；化妆品零售；第一类医疗器械销售；第二类医疗器械销售；玩具销售；体育用品及器材零售；体育用品及器材批发；文具用品零售；文具用品批发；鞋帽批发；鞋帽零售；服装服饰批发；服装服饰零售；钟表销售；眼镜销售（不含隐形眼镜）；针纺织品销售；家用电器销售；日用家电零售；家具销售；礼品花卉销售；农作物种子经营（仅限不再分装的包装种子）；照相机及器材销售；照相器材及望远镜批发；照相器材及望远镜零售；工艺美术品及收藏品零售（象牙及其制品除外）；工艺美术品及礼仪用品销售（象牙及其制品除外）；计算机软硬件及辅助设备零售；计算机软硬件及辅助设备批发；珠宝首饰零售；珠宝首饰批发；食用农产品批发；食用农产品零售；宠物食品及用品批发；宠物食品及用品零售；电子产品销售；摩托车及零配件零售；摩托车及零配件批发；电动自行车销售；助动自行车、代步车及零配件销售；自行车及零配件零售；自行车及零配件批发；单用途商业预付卡代理销售；商用密码产品销售；五金产品批发；五金产品零售；建筑材料销售；仪器仪表修理；计算机及办公设备维修；办公设备销售；会议及展览服务；组织文化艺术交流活动；广告设计、代理；广告制作；广告发布；摄影扩印服务；票务代理服务；通讯设备修理；移动终端设备制造；可穿戴智能设备制造。（除依法须经批准的项目外，凭营业执照依法自主开展经营活动）许可项目：第三类医疗器械经营；网络文化经营；出版物零售；出版物批发；食品销售；药品零售；广播电视节目制作经营；第一类增值电信业务；第二类增值电信业务；在线数据处理与交易处理业务（经营类电子商务）；基础电信业务；互联网信息服务；信息网络传播视听节目。（依法须经批准的项目，经相关部门批准后方可开展经营活动，具体经营项目以相关部门批准文件或许可证件为准）（不得从事国家和本市产业政策禁止和限制类项目的经营活动。）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系统已有数据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企业工商画像。由现有数据能力填充，请结合最新企业材料复核；数据能力：受益所有人与企业画像；查询时间：2026-07-26T06:35:28Z；查询状态：已命中；需要人工复核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收入结构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公开年报年度收入及经营摘要：2025年：员工人数 31人、净利润 14216.3元、利润总额 49485.5元、营业总收入 575561元、总负债 1274326.9元、总资产 2001592.1元；2024年：员工人数 37人、净利润 -17285.3元、利润总额 -33506.7元、营业总收入 415182.9元、总负债 1095902.5元、总资产 1807489.6元；2023年：员工人数 45人、净利润 59179.8元、利润总额 82636.6元、营业总收入 347165.7元、总负债 798403元、总资产 1533268.2元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现有数据部分形成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已核验企业年报快照。仅形成年度收入序列，产品、地区和客户结构仍需企业材料；可选补充正式材料后覆盖本项；数据能力：已核验报告快照；查询时间：2026-07-26T06:35:28Z；查询状态：已核验快照形成；需要人工复核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主要供应商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请录入企业材料：前五大供应商名称、采购额、占比、账期和合作年限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请录入企业材料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企业提供。用于判断采购稳定性和集中度；查询状态：未执行查询；需要人工复核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主要客户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请录入企业材料：前五大客户名称、销售额、占比、账期和合作年限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请录入企业材料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企业提供。用于判断销售稳定性和回款风险；查询状态：未执行查询；需要人工复核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市场份额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请录入企业材料：所在细分市场规模、企业销量和市场份额依据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请录入企业材料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企业提供。用于判断行业地位；查询状态：未执行查询；需要人工复核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竞争优势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成立时间：2010-03-03；行业分类：其他科技推广服务业；注册资本：185000.000000万人民币；经营范围：一般项目：技术服务、技术开发、技术咨询、技术交流、技术转让、技术推广；货物进出口；技术进出口；进出口代理；通讯设备销售；厨具卫具及日用杂品批发；厨具卫具及日用杂品零售；个人卫生用品销售；卫生用品和一次性使用医疗用品销售；日用杂品销售；日用百货销售；日用品销售；化妆品批发；化妆品零售；第一类医疗器械销售；第二类医疗器械销售；玩具销售；体育用品及器材零售；体育用品及器材批发；文具用品零售；文具用品批发；鞋帽批发；鞋帽零售；服装服饰批发；服装服饰零售；钟表销售；眼镜销售（不含隐形眼镜）；针纺织品销售；家用电器销售；日用家电零售；家具销售；礼品花卉销售；农作物种子经营（仅限不再分装的包装种子）；照相机及器材销售；照相器材及望远镜批发；照相器材及望远镜零售；工艺美术品及收藏品零售（象牙及其制品除外）；工艺美术品及礼仪用品销售（象牙及其制品除外）；计算机软硬件及辅助设备零售；计算机软硬件及辅助设备批发；珠宝首饰零售；珠宝首饰批发；食用农产品批发；食用农产品零售；宠物食品及用品批发；宠物食品及用品零售；电子产品销售；摩托车及零配件零售；摩托车及零配件批发；电动自行车销售；助动自行车、代步车及零配件销售；自行车及零配件零售；自行车及零配件批发；单用途商业预付卡代理销售；商用密码产品销售；五金产品批发；五金产品零售；建筑材料销售；仪器仪表修理；计算机及办公设备维修；办公设备销售；会议及展览服务；组织文化艺术交流活动；广告设计、代理；广告制作；广告发布；摄影扩印服务；票务代理服务；通讯设备修理；移动终端设备制造；可穿戴智能设备制造。（除依法须经批准的项目外，凭营业执照依法自主开展经营活动）许可项目：第三类医疗器械经营；网络文化经营；出版物零售；出版物批发；食品销售；药品零售；广播电视节目制作经营；第一类增值电信业务；第二类增值电信业务；在线数据处理与交易处理业务（经营类电子商务）；基础电信业务；互联网信息服务；信息网络传播视听节目。（依法须经批准的项目，经相关部门批准后方可开展经营活动，具体经营项目以相关部门批准文件或许可证件为准）（不得从事国家和本市产业政策禁止和限制类项目的经营活动。）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现有数据部分形成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已核验工商画像快照。仅形成经营基础画像，不将规模、经营范围或存续年限直接等同于竞争优势；可选补充正式材料后覆盖本项；数据能力：已核验报告快照；查询时间：2026-07-26T06:35:28Z；查询状态：已核验快照形成；需要人工复核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行业周期性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行业分类：其他科技推广服务业；年度经营变动线索：2025年：员工人数 31人、净利润 14216.3元、利润总额 49485.5元、营业总收入 575561元、总负债 1274326.9元、总资产 2001592.1元；2024年：员工人数 37人、净利润 -17285.3元、利润总额 -33506.7元、营业总收入 415182.9元、总负债 1095902.5元、总资产 1807489.6元；2023年：员工人数 45人、净利润 59179.8元、利润总额 82636.6元、营业总收入 347165.7元、总负债 798403元、总资产 1533268.2元；年报趋势：2025年 营业总收入 已返回趋势字段；2024年 营业总收入 已返回趋势字段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现有数据部分形成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已核验行业与年报快照。当前是企业经营波动代理信息，不替代行业供需、价格和周期研究；可选补充正式材料后覆盖本项；数据能力：已核验报告快照；查询时间：2026-07-26T06:35:28Z；查询状态：已核验快照形成；需要人工复核</w:t>
            </w:r>
          </w:p>
        </w:tc>
      </w:tr>
    </w:tbl>
    <w:p>
      <w:pPr>
        <w:pageBreakBefore w:val="on"/>
        <w:spacing w:after="120"/>
      </w:pPr>
      <w:r>
        <w:rPr>
          <w:rFonts w:ascii="Noto Sans CJK SC" w:hAnsi="Noto Sans CJK SC" w:cs="Noto Sans CJK SC" w:eastAsia="Noto Sans CJK SC"/>
          <w:sz w:val="28"/>
          <w:b w:val="on"/>
          <w:color w:val="163A36"/>
        </w:rPr>
        <w:t>四、财务状况与偿债能力</w:t>
      </w:r>
    </w:p>
    <w:p>
      <w:pPr>
        <w:spacing w:after="120"/>
      </w:pPr>
      <w:r>
        <w:rPr>
          <w:rFonts w:ascii="Noto Sans CJK SC" w:hAnsi="Noto Sans CJK SC" w:cs="Noto Sans CJK SC" w:eastAsia="Noto Sans CJK SC"/>
          <w:sz w:val="18"/>
          <w:b w:val="off"/>
          <w:color w:val="52606D"/>
        </w:rPr>
        <w:t>已填充 5 项（其中部分派生 2 项）；企业材料待录入 5 项；银行数据待接入 0 项。</w:t>
      </w:r>
    </w:p>
    <w:tbl>
      <w:tblPr>
        <w:tblW w:w="0" w:type="auto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r>
        <w:trPr>
          <w:tblHeader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项目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报告内容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状态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来源/说明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年报经营数据摘要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2025年：员工人数 31人、净利润 14216.3元、利润总额 49485.5元、营业总收入 575561元、总负债 1274326.9元、总资产 2001592.1元；2024年：员工人数 37人、净利润 -17285.3元、利润总额 -33506.7元、营业总收入 415182.9元、总负债 1095902.5元、总资产 1807489.6元；2023年：员工人数 45人、净利润 59179.8元、利润总额 82636.6元、营业总收入 347165.7元、总负债 798403元、总资产 1533268.2元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系统已有数据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企业年报经营数据。由现有数据能力填充，请结合最新企业材料复核；数据能力：企业年报经营数据；查询时间：2026-07-26T06:35:28Z；查询状态：已命中；需要人工复核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年报趋势信息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2025年 营业总收入 已返回趋势字段；2024年 营业总收入 已返回趋势字段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系统已有数据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企业年报趋势数据。由现有数据能力填充，请结合最新企业材料复核；数据能力：企业年报趋势数据；查询时间：2026-07-26T06:35:28Z；查询状态：已命中；需要人工复核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资产负债率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2025年 63.7%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系统已有数据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年报数据计算。由现有数据能力填充，请结合最新企业材料复核；数据能力：企业年报经营数据；查询时间：2026-07-26T06:35:28Z；查询状态：已命中；需要人工复核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流动比率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请录入企业材料：流动资产和流动负债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请录入企业材料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企业提供。系统将在录入正式报表后自动计算；查询状态：未执行查询；需要人工复核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速动比率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请录入企业材料：流动资产、存货和流动负债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请录入企业材料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企业提供。系统将在录入正式报表后自动计算；查询状态：未执行查询；需要人工复核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应收账款周转率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请录入企业材料：营业收入和应收账款期初期末余额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请录入企业材料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企业提供。系统将在录入正式报表后自动计算；查询状态：未执行查询；需要人工复核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存货周转率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请录入企业材料：营业成本和存货期初期末余额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请录入企业材料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企业提供。系统将在录入正式报表后自动计算；查询状态：未执行查询；需要人工复核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毛利率和净利率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公开年报营业收入与净利润测算基础：2025年：员工人数 31人、净利润 14216.3元、利润总额 49485.5元、营业总收入 575561元、总负债 1274326.9元、总资产 2001592.1元；2024年：员工人数 37人、净利润 -17285.3元、利润总额 -33506.7元、营业总收入 415182.9元、总负债 1095902.5元、总资产 1807489.6元；2023年：员工人数 45人、净利润 59179.8元、利润总额 82636.6元、营业总收入 347165.7元、总负债 798403元、总资产 1533268.2元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现有数据部分形成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已核验企业年报快照。当前可形成净利率测算基础；缺少营业成本时不生成毛利率，仍需正式财务报表复核；可选补充正式材料后覆盖本项；数据能力：已核验报告快照；查询时间：2026-07-26T06:35:28Z；查询状态：已核验快照形成；需要人工复核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经营性现金流量净额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请录入企业材料：近三年现金流量表和银行流水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请录入企业材料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企业提供。用于判断利润的现金含量；查询状态：未执行查询；需要人工复核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异常科目说明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公开年报资产、负债、收入和利润变动线索：2025年：员工人数 31人、净利润 14216.3元、利润总额 49485.5元、营业总收入 575561元、总负债 1274326.9元、总资产 2001592.1元；2024年：员工人数 37人、净利润 -17285.3元、利润总额 -33506.7元、营业总收入 415182.9元、总负债 1095902.5元、总资产 1807489.6元；2023年：员工人数 45人、净利润 59179.8元、利润总额 82636.6元、营业总收入 347165.7元、总负债 798403元、总资产 1533268.2元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现有数据部分形成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已核验企业年报快照。仅形成总量变动线索，不直接认定应收、存货或其他科目异常；可选补充正式材料后覆盖本项；数据能力：已核验报告快照；查询时间：2026-07-26T06:35:28Z；查询状态：已核验快照形成；需要人工复核</w:t>
            </w:r>
          </w:p>
        </w:tc>
      </w:tr>
    </w:tbl>
    <w:p>
      <w:pPr>
        <w:pageBreakBefore w:val="on"/>
        <w:spacing w:after="120"/>
      </w:pPr>
      <w:r>
        <w:rPr>
          <w:rFonts w:ascii="Noto Sans CJK SC" w:hAnsi="Noto Sans CJK SC" w:cs="Noto Sans CJK SC" w:eastAsia="Noto Sans CJK SC"/>
          <w:sz w:val="28"/>
          <w:b w:val="on"/>
          <w:color w:val="163A36"/>
        </w:rPr>
        <w:t>五、银企合作情况</w:t>
      </w:r>
    </w:p>
    <w:p>
      <w:pPr>
        <w:spacing w:after="120"/>
      </w:pPr>
      <w:r>
        <w:rPr>
          <w:rFonts w:ascii="Noto Sans CJK SC" w:hAnsi="Noto Sans CJK SC" w:cs="Noto Sans CJK SC" w:eastAsia="Noto Sans CJK SC"/>
          <w:sz w:val="18"/>
          <w:b w:val="off"/>
          <w:color w:val="52606D"/>
        </w:rPr>
        <w:t>已填充 0 项（其中部分派生 0 项）；企业材料待录入 0 项；银行数据待接入 4 项。</w:t>
      </w:r>
    </w:p>
    <w:tbl>
      <w:tblPr>
        <w:tblW w:w="0" w:type="auto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r>
        <w:trPr>
          <w:tblHeader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项目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报告内容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状态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来源/说明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本行存量授信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请接入银行内部数据：授信额度、可用额度、未还余额、期限和担保方式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请接入银行内部数据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银行内部。由银行授信系统提供；查询状态：未执行查询；需要人工复核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本行欠息与逾期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请接入银行内部数据：欠息、逾期、展期和风险分类记录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请接入银行内部数据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银行内部。由银行信贷系统提供；查询状态：未执行查询；需要人工复核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他行授信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请接入银行内部数据：他行名称、授信品种、额度、余额、到期日和担保方式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请接入银行内部数据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银行内部。由银行征信或客户授权材料提供；查询状态：未执行查询；需要人工复核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征信情况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请接入银行内部数据：企业及实控人征信报告、逾期记录和对外担保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请接入银行内部数据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银行内部。由银行征信查询系统提供；查询状态：未执行查询；需要人工复核</w:t>
            </w:r>
          </w:p>
        </w:tc>
      </w:tr>
    </w:tbl>
    <w:p>
      <w:pPr>
        <w:pageBreakBefore w:val="on"/>
        <w:spacing w:after="120"/>
      </w:pPr>
      <w:r>
        <w:rPr>
          <w:rFonts w:ascii="Noto Sans CJK SC" w:hAnsi="Noto Sans CJK SC" w:cs="Noto Sans CJK SC" w:eastAsia="Noto Sans CJK SC"/>
          <w:sz w:val="28"/>
          <w:b w:val="on"/>
          <w:color w:val="163A36"/>
        </w:rPr>
        <w:t>六、资金用途与交易背景</w:t>
      </w:r>
    </w:p>
    <w:p>
      <w:pPr>
        <w:spacing w:after="120"/>
      </w:pPr>
      <w:r>
        <w:rPr>
          <w:rFonts w:ascii="Noto Sans CJK SC" w:hAnsi="Noto Sans CJK SC" w:cs="Noto Sans CJK SC" w:eastAsia="Noto Sans CJK SC"/>
          <w:sz w:val="18"/>
          <w:b w:val="off"/>
          <w:color w:val="52606D"/>
        </w:rPr>
        <w:t>已填充 0 项（其中部分派生 0 项）；企业材料待录入 4 项；银行数据待接入 0 项。</w:t>
      </w:r>
    </w:p>
    <w:tbl>
      <w:tblPr>
        <w:tblW w:w="0" w:type="auto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r>
        <w:trPr>
          <w:tblHeader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项目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报告内容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状态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来源/说明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申请金额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请录入企业材料：申请金额、币种、期限和产品品种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请录入企业材料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企业提供。用于明确本次融资方案；查询状态：未执行查询；需要人工复核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资金用途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请录入企业材料：具体采购、经营周转或项目支出用途及金额拆分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请录入企业材料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企业提供。用途必须可跟合同和付款对象核对；查询状态：未执行查询；需要人工复核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贸易背景证明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请录入企业材料：购销合同、订单、发票、物流和收付款计划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请录入企业材料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企业提供。用于核验交易真实性；查询状态：未执行查询；需要人工复核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相关合同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请录入企业材料：合同编号、对手方、金额、履行进度和付款条件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请录入企业材料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企业提供。用于形成资金支付清单；查询状态：未执行查询；需要人工复核</w:t>
            </w:r>
          </w:p>
        </w:tc>
      </w:tr>
    </w:tbl>
    <w:p>
      <w:pPr>
        <w:pageBreakBefore w:val="on"/>
        <w:spacing w:after="120"/>
      </w:pPr>
      <w:r>
        <w:rPr>
          <w:rFonts w:ascii="Noto Sans CJK SC" w:hAnsi="Noto Sans CJK SC" w:cs="Noto Sans CJK SC" w:eastAsia="Noto Sans CJK SC"/>
          <w:sz w:val="28"/>
          <w:b w:val="on"/>
          <w:color w:val="163A36"/>
        </w:rPr>
        <w:t>七、还款来源分析</w:t>
      </w:r>
    </w:p>
    <w:p>
      <w:pPr>
        <w:spacing w:after="120"/>
      </w:pPr>
      <w:r>
        <w:rPr>
          <w:rFonts w:ascii="Noto Sans CJK SC" w:hAnsi="Noto Sans CJK SC" w:cs="Noto Sans CJK SC" w:eastAsia="Noto Sans CJK SC"/>
          <w:sz w:val="18"/>
          <w:b w:val="off"/>
          <w:color w:val="52606D"/>
        </w:rPr>
        <w:t>已填充 1 项（其中部分派生 1 项）；企业材料待录入 2 项；银行数据待接入 0 项。</w:t>
      </w:r>
    </w:p>
    <w:tbl>
      <w:tblPr>
        <w:tblW w:w="0" w:type="auto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r>
        <w:trPr>
          <w:tblHeader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项目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报告内容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状态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来源/说明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第一还款来源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历史收入和利润基础：2025年：员工人数 31人、净利润 14216.3元、利润总额 49485.5元、营业总收入 575561元、总负债 1274326.9元、总资产 2001592.1元；2024年：员工人数 37人、净利润 -17285.3元、利润总额 -33506.7元、营业总收入 415182.9元、总负债 1095902.5元、总资产 1807489.6元；2023年：员工人数 45人、净利润 59179.8元、利润总额 82636.6元、营业总收入 347165.7元、总负债 798403元、总资产 1533268.2元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现有数据部分形成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已核验企业年报快照。仅形成历史经营基础，不是未来十二个月现金流预测或还款结论；可选补充正式材料后覆盖本项；数据能力：已核验报告快照；查询时间：2026-07-26T06:35:28Z；查询状态：已核验快照形成；需要人工复核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第二还款来源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请录入企业材料：抵押物处置、保证人代偿和其他可变现资产说明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请录入企业材料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企业提供。用于评估风险缓释能力；查询状态：未执行查询；需要人工复核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还款安排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请录入企业材料：借款期限内分月回款、付息和还本计划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请录入企业材料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企业提供。用于识别现金流缺口；查询状态：未执行查询；需要人工复核</w:t>
            </w:r>
          </w:p>
        </w:tc>
      </w:tr>
    </w:tbl>
    <w:p>
      <w:pPr>
        <w:pageBreakBefore w:val="on"/>
        <w:spacing w:after="120"/>
      </w:pPr>
      <w:r>
        <w:rPr>
          <w:rFonts w:ascii="Noto Sans CJK SC" w:hAnsi="Noto Sans CJK SC" w:cs="Noto Sans CJK SC" w:eastAsia="Noto Sans CJK SC"/>
          <w:sz w:val="28"/>
          <w:b w:val="on"/>
          <w:color w:val="163A36"/>
        </w:rPr>
        <w:t>八、担保与风险缓释措施</w:t>
      </w:r>
    </w:p>
    <w:p>
      <w:pPr>
        <w:spacing w:after="120"/>
      </w:pPr>
      <w:r>
        <w:rPr>
          <w:rFonts w:ascii="Noto Sans CJK SC" w:hAnsi="Noto Sans CJK SC" w:cs="Noto Sans CJK SC" w:eastAsia="Noto Sans CJK SC"/>
          <w:sz w:val="18"/>
          <w:b w:val="off"/>
          <w:color w:val="52606D"/>
        </w:rPr>
        <w:t>已填充 0 项（其中部分派生 0 项）；企业材料待录入 5 项；银行数据待接入 0 项。</w:t>
      </w:r>
    </w:p>
    <w:tbl>
      <w:tblPr>
        <w:tblW w:w="0" w:type="auto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r>
        <w:trPr>
          <w:tblHeader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项目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报告内容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状态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来源/说明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已登记抵押或质押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请录入企业材料：抵押/质押合同、登记证明和权属材料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请录入企业材料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企业提供。录入后将自动更新本章节；数据能力：工商变更与担保登记；查询时间：2026-07-26T06:35:28Z；查询状态：来源待补充；需要人工复核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本次抵押物清单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请录入企业材料：抵押物名称、权属人、位置、权证号和现状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请录入企业材料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企业提供。用于确认抵押物范围；查询状态：未执行查询；需要人工复核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估值与抵押率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请录入企业材料：评估报告、评估价值、可处置价值和拟抵押率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请录入企业材料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企业提供。用于测算抵押覆盖；查询状态：未执行查询；需要人工复核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保证人信息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请录入企业材料：保证人基本情况、关联关系、资产负债和代偿能力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请录入企业材料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企业提供。用于判断保证能力；查询状态：未执行查询；需要人工复核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担保文件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请录入企业材料：股东会决议、保证合同、配偶同意书和登记办理材料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请录入企业材料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企业提供。用于检查担保手续完整性；查询状态：未执行查询；需要人工复核</w:t>
            </w:r>
          </w:p>
        </w:tc>
      </w:tr>
    </w:tbl>
    <w:p>
      <w:pPr>
        <w:pageBreakBefore w:val="on"/>
        <w:spacing w:after="120"/>
      </w:pPr>
      <w:r>
        <w:rPr>
          <w:rFonts w:ascii="Noto Sans CJK SC" w:hAnsi="Noto Sans CJK SC" w:cs="Noto Sans CJK SC" w:eastAsia="Noto Sans CJK SC"/>
          <w:sz w:val="28"/>
          <w:b w:val="on"/>
          <w:color w:val="163A36"/>
        </w:rPr>
        <w:t>九、风险分析与调查结论</w:t>
      </w:r>
    </w:p>
    <w:p>
      <w:pPr>
        <w:spacing w:after="120"/>
      </w:pPr>
      <w:r>
        <w:rPr>
          <w:rFonts w:ascii="Noto Sans CJK SC" w:hAnsi="Noto Sans CJK SC" w:cs="Noto Sans CJK SC" w:eastAsia="Noto Sans CJK SC"/>
          <w:sz w:val="18"/>
          <w:b w:val="off"/>
          <w:color w:val="52606D"/>
        </w:rPr>
        <w:t>已填充 4 项（其中部分派生 3 项）；企业材料待录入 1 项；银行数据待接入 6 项。</w:t>
      </w:r>
    </w:p>
    <w:tbl>
      <w:tblPr>
        <w:tblW w:w="0" w:type="auto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r>
        <w:trPr>
          <w:tblHeader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项目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报告内容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状态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来源/说明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司法与涉诉风险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请录入企业材料：企业及实控人授权的诉讼、执行、失信和限高核验材料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请录入企业材料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企业提供。试用环境录入后可形成风险核验清单；数据能力：司法执行风险,涉诉案件信息；查询时间：2026-07-26T06:35:28Z；查询状态：来源待补充；需要人工复核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政策风险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经营范围中的许可与限制核验线索：一般项目：技术服务、技术开发、技术咨询、技术交流、技术转让、技术推广；货物进出口；技术进出口；进出口代理；通讯设备销售；厨具卫具及日用杂品批发；厨具卫具及日用杂品零售；个人卫生用品销售；卫生用品和一次性使用医疗用品销售；日用杂品销售；日用百货销售；日用品销售；化妆品批发；化妆品零售；第一类医疗器械销售；第二类医疗器械销售；玩具销售；体育用品及器材零售；体育用品及器材批发；文具用品零售；文具用品批发；鞋帽批发；鞋帽零售；服装服饰批发；服装服饰零售；钟表销售；眼镜销售（不含隐形眼镜）；针纺织品销售；家用电器销售；日用家电零售；家具销售；礼品花卉销售；农作物种子经营（仅限不再分装的包装种子）；照相机及器材销售；照相器材及望远镜批发；照相器材及望远镜零售；工艺美术品及收藏品零售（象牙及其制品除外）；工艺美术品及礼仪用品销售（象牙及其制品除外）；计算机软硬件及辅助设备零售；计算机软硬件及辅助设备批发；珠宝首饰零售；珠宝首饰批发；食用农产品批发；食用农产品零售；宠物食品及用品批发；宠物食品及用品零售；电子产品销售；摩托车及零配件零售；摩托车及零配件批发；电动自行车销售；助动自行车、代步车及零配件销售；自行车及零配件零售；自行车及零配件批发；单用途商业预付卡代理销售；商用密码产品销售；五金产品批发；五金产品零售；建筑材料销售；仪器仪表修理；计算机及办公设备维修；办公设备销售；会议及展览服务；组织文化艺术交流活动；广告设计、代理；广告制作；广告发布；摄影扩印服务；票务代理服务；通讯设备修理；移动终端设备制造；可穿戴智能设备制造。（除依法须经批准的项目外，凭营业执照依法自主开展经营活动）许可项目：第三类医疗器械经营；网络文化经营；出版物零售；出版物批发；食品销售；药品零售；广播电视节目制作经营；第一类增值电信业务；第二类增值电信业务；在线数据处理与交易处理业务（经营类电子商务）；基础电信业务；互联网信息服务；信息网络传播视听节目。（依法须经批准的项目，经相关部门批准后方可开展经营活动，具体经营项目以相关部门批准文件或许可证件为准）（不得从事国家和本市产业政策禁止和限制类项目的经营活动。）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现有数据部分形成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已核验工商经营范围快照。仅识别经营范围中的许可和限制线索，仍需核验许可证、环保、安全生产和现行政策；可选补充正式材料后覆盖本项；数据能力：已核验报告快照；查询时间：2026-07-26T06:35:28Z；查询状态：已核验快照形成；需要人工复核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行业风险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行业分类：其他科技推广服务业；年度经营变动线索：2025年：员工人数 31人、净利润 14216.3元、利润总额 49485.5元、营业总收入 575561元、总负债 1274326.9元、总资产 2001592.1元；2024年：员工人数 37人、净利润 -17285.3元、利润总额 -33506.7元、营业总收入 415182.9元、总负债 1095902.5元、总资产 1807489.6元；2023年：员工人数 45人、净利润 59179.8元、利润总额 82636.6元、营业总收入 347165.7元、总负债 798403元、总资产 1533268.2元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现有数据部分形成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已核验行业与年报快照。当前为企业层面的行业归属和经营波动线索，不替代行业供需与价格研究；可选补充正式材料后覆盖本项；数据能力：已核验报告快照；查询时间：2026-07-26T06:35:28Z；查询状态：已核验快照形成；需要人工复核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汇率风险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经营范围中的进出口业务线索：一般项目：技术服务、技术开发、技术咨询、技术交流、技术转让、技术推广；货物进出口；技术进出口；进出口代理；通讯设备销售；厨具卫具及日用杂品批发；厨具卫具及日用杂品零售；个人卫生用品销售；卫生用品和一次性使用医疗用品销售；日用杂品销售；日用百货销售；日用品销售；化妆品批发；化妆品零售；第一类医疗器械销售；第二类医疗器械销售；玩具销售；体育用品及器材零售；体育用品及器材批发；文具用品零售；文具用品批发；鞋帽批发；鞋帽零售；服装服饰批发；服装服饰零售；钟表销售；眼镜销售（不含隐形眼镜）；针纺织品销售；家用电器销售；日用家电零售；家具销售；礼品花卉销售；农作物种子经营（仅限不再分装的包装种子）；照相机及器材销售；照相器材及望远镜批发；照相器材及望远镜零售；工艺美术品及收藏品零售（象牙及其制品除外）；工艺美术品及礼仪用品销售（象牙及其制品除外）；计算机软硬件及辅助设备零售；计算机软硬件及辅助设备批发；珠宝首饰零售；珠宝首饰批发；食用农产品批发；食用农产品零售；宠物食品及用品批发；宠物食品及用品零售；电子产品销售；摩托车及零配件零售；摩托车及零配件批发；电动自行车销售；助动自行车、代步车及零配件销售；自行车及零配件零售；自行车及零配件批发；单用途商业预付卡代理销售；商用密码产品销售；五金产品批发；五金产品零售；建筑材料销售；仪器仪表修理；计算机及办公设备维修；办公设备销售；会议及展览服务；组织文化艺术交流活动；广告设计、代理；广告制作；广告发布；摄影扩印服务；票务代理服务；通讯设备修理；移动终端设备制造；可穿戴智能设备制造。（除依法须经批准的项目外，凭营业执照依法自主开展经营活动）许可项目：第三类医疗器械经营；网络文化经营；出版物零售；出版物批发；食品销售；药品零售；广播电视节目制作经营；第一类增值电信业务；第二类增值电信业务；在线数据处理与交易处理业务（经营类电子商务）；基础电信业务；互联网信息服务；信息网络传播视听节目。（依法须经批准的项目，经相关部门批准后方可开展经营活动，具体经营项目以相关部门批准文件或许可证件为准）（不得从事国家和本市产业政策禁止和限制类项目的经营活动。）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现有数据部分形成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已核验工商经营范围快照。经营范围只能说明可能存在进出口业务，实际币种、敞口和套保仍需交易材料；可选补充正式材料后覆盖本项；数据能力：已核验报告快照；查询时间：2026-07-26T06:35:28Z；查询状态：已核验快照形成；需要人工复核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经营风险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登记状态：存续（在营、开业、在册）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系统综合分析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现有数据综合分析。请继续录入订单、客户集中度和回款材料，系统将补全经营风险判断；数据能力：企业工商基本信息,工商变更与担保登记,司法执行风险,涉诉案件信息；查询时间：2026-07-26T06:35:28Z；查询状态：来源待补充；需要人工复核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信用等级建议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请接入银行内部数据：内部评级结果、模型版本和人工调整理由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请接入银行内部数据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银行内部。由银行评级系统提供；查询状态：未执行查询；需要人工复核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授信额度建议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请接入银行内部数据：测算额度、审批额度和额度占用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请接入银行内部数据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银行内部。由银行授信测算与审批系统提供；查询状态：未执行查询；需要人工复核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期限与利率建议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请接入银行内部数据：贷款期限、定价基准、加点和综合收益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请接入银行内部数据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银行内部。由银行定价系统提供；查询状态：未执行查询；需要人工复核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担保方式建议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请接入银行内部数据：审批认可的担保组合和覆盖要求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请接入银行内部数据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银行内部。由银行审批规则提供；查询状态：未执行查询；需要人工复核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授信前提条件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请接入银行内部数据：放款前必须完成的合同、登记、保证金和账户条件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请接入银行内部数据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银行内部。由银行审批意见提供；查询状态：未执行查询；需要人工复核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贷后管理要求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请接入银行内部数据：检查频率、资金监控、预警指标和触发措施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请接入银行内部数据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银行内部。由银行贷后管理系统提供；查询状态：未执行查询；需要人工复核</w:t>
            </w:r>
          </w:p>
        </w:tc>
      </w:tr>
    </w:tbl>
    <w:p>
      <w:pPr>
        <w:pageBreakBefore w:val="on"/>
        <w:spacing w:after="120"/>
      </w:pPr>
      <w:r>
        <w:rPr>
          <w:rFonts w:ascii="Noto Sans CJK SC" w:hAnsi="Noto Sans CJK SC" w:cs="Noto Sans CJK SC" w:eastAsia="Noto Sans CJK SC"/>
          <w:sz w:val="28"/>
          <w:b w:val="on"/>
          <w:color w:val="163A36"/>
        </w:rPr>
        <w:t>十、附件清单</w:t>
      </w:r>
    </w:p>
    <w:p>
      <w:pPr>
        <w:spacing w:after="120"/>
      </w:pPr>
      <w:r>
        <w:rPr>
          <w:rFonts w:ascii="Noto Sans CJK SC" w:hAnsi="Noto Sans CJK SC" w:cs="Noto Sans CJK SC" w:eastAsia="Noto Sans CJK SC"/>
          <w:sz w:val="18"/>
          <w:b w:val="off"/>
          <w:color w:val="52606D"/>
        </w:rPr>
        <w:t>已填充 3 项（其中部分派生 3 项）；企业材料待录入 2 项；银行数据待接入 1 项。</w:t>
      </w:r>
    </w:p>
    <w:tbl>
      <w:tblPr>
        <w:tblW w:w="0" w:type="auto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r>
        <w:trPr>
          <w:tblHeader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项目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报告内容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状态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来源/说明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营业执照和公司章程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登记状态：存续（在营、开业、在册）；注册地址：北京市海淀区西二旗中路33号院6号楼6层006号；法定代表人：雷军；企业类型：有限责任公司（自然人投资或控股）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现有数据部分形成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已核验工商登记快照。现有工商数据仅形成主体登记要素线索，未附营业执照、章程或最新工商档案原件；可选补充正式材料后覆盖本项；数据能力：已核验报告快照；查询时间：2026-07-26T06:35:28Z；查询状态：已核验快照形成；需要人工复核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法人和实控人身份证明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法定代表人：雷军；控制人候选：雷军 自然人股东 0.7780 1；刘德 自然人股东 0.0201 1；主要人员：雷军 仅法定代表人 存续（在营、开业、在册）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现有数据部分形成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已核验工商人员与股东快照。当前仅形成法定代表人和控制人候选姓名线索，未附经授权的身份证明或履历材料；可选补充正式材料后覆盖本项；数据能力：已核验报告快照；查询时间：2026-07-26T06:35:28Z；查询状态：已核验快照形成；需要人工复核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财务与经营材料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公开年报摘要：2025年：员工人数 31人、净利润 14216.3元、利润总额 49485.5元、营业总收入 575561元、总负债 1274326.9元、总资产 2001592.1元；2024年：员工人数 37人、净利润 -17285.3元、利润总额 -33506.7元、营业总收入 415182.9元、总负债 1095902.5元、总资产 1807489.6元；2023年：员工人数 45人、净利润 59179.8元、利润总额 82636.6元、营业总收入 347165.7元、总负债 798403元、总资产 1533268.2元；公开年报趋势：2025年 营业总收入 已返回趋势字段；2024年 营业总收入 已返回趋势字段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现有数据部分形成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已核验企业年报快照。当前仅形成公开年报摘要和趋势线索，未附正式财务报表、科目明细、纳税或流水原件；可选补充正式材料后覆盖本项；数据能力：已核验报告快照；查询时间：2026-07-26T06:35:28Z；查询状态：已核验快照形成；需要人工复核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征信与银行记录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请接入银行内部数据：企业和实控人征信、本行账户及授信记录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请接入银行内部数据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银行内部。银行内部附件；查询状态：未执行查询；需要人工复核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抵押担保材料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请录入企业材料：权证、评估报告、登记证明、保证合同和决议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请录入企业材料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企业提供。风险缓释附件；查询状态：未执行查询；需要人工复核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其他材料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请录入企业材料：行业许可、环评、安全生产、知识产权和补充说明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请录入企业材料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企业提供。按企业行业和风险点补充；查询状态：未执行查询；需要人工复核</w:t>
            </w:r>
          </w:p>
        </w:tc>
      </w:tr>
    </w:tbl>
    <w:p>
      <w:pPr>
        <w:pageBreakBefore w:val="on"/>
        <w:spacing w:after="120"/>
      </w:pPr>
      <w:r>
        <w:rPr>
          <w:rFonts w:ascii="Noto Sans CJK SC" w:hAnsi="Noto Sans CJK SC" w:cs="Noto Sans CJK SC" w:eastAsia="Noto Sans CJK SC"/>
          <w:sz w:val="28"/>
          <w:b w:val="on"/>
          <w:color w:val="163A36"/>
        </w:rPr>
        <w:t>待补资料与数据接入清单</w:t>
      </w:r>
    </w:p>
    <w:tbl>
      <w:tblPr>
        <w:tblW w:w="0" w:type="auto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r>
        <w:trPr>
          <w:tblHeader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优先级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负责人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任务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需要内容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用途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P0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企业提供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主体与实控人材料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营业执照、公司章程、股东名册、实控人履历、经营场所证明、员工与社保汇总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补全主体、股权、人员和实际经营信息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P0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企业提供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经营与上下游材料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主营产品说明、近三年收入结构、前五大客户、前五大供应商、订单与合同、行业与竞争材料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判断业务真实性、稳定性和集中度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P0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企业提供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正式财务与流水材料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近三年及最近一期财务报表、总账和科目明细、纳税申报、银行流水、应收账龄、存货明细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计算偿债、周转、盈利和现金流指标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P0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银行内部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账户、授信与征信数据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本行账户、本行授信、贷款余额、欠息逾期、风险分类、企业及实控人征信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形成银企合作和信用记录结论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P0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企业提供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本次融资与交易材料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借款申请、资金用途明细、购销合同、订单发票、物流凭证、十二个月现金流预测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核验交易背景并测算第一还款来源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P1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企业提供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抵押与保证材料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权属证明、评估报告、抵押登记、保证人财务材料、保证合同、内部决议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核验抵押覆盖和保证人代偿能力</w:t>
            </w:r>
          </w:p>
        </w:tc>
      </w:tr>
      <w:tr>
        <w:trPr>
          <w:cantSplit w:val="on"/>
        </w:trPr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P0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银行内部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n"/>
                <w:color w:val="163A36"/>
              </w:rPr>
              <w:t>评级、额度、定价与审批数据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内部评级、额度测算、审批意见、期限利率、放款条件、贷后管理规则</w:t>
            </w:r>
          </w:p>
        </w:tc>
        <w:tc>
          <w:p>
            <w:r>
              <w:rPr>
                <w:rFonts w:ascii="Noto Sans CJK SC" w:hAnsi="Noto Sans CJK SC" w:cs="Noto Sans CJK SC" w:eastAsia="Noto Sans CJK SC"/>
                <w:sz w:val="18"/>
                <w:b w:val="off"/>
                <w:color w:val="24323D"/>
              </w:rPr>
              <w:t>生成可提交审批的最终调查结论</w:t>
            </w:r>
          </w:p>
        </w:tc>
      </w:tr>
    </w:tbl>
    <w:p>
      <w:pPr>
        <w:pageBreakBefore w:val="on"/>
        <w:spacing w:after="120"/>
      </w:pPr>
      <w:r>
        <w:rPr>
          <w:rFonts w:ascii="Noto Sans CJK SC" w:hAnsi="Noto Sans CJK SC" w:cs="Noto Sans CJK SC" w:eastAsia="Noto Sans CJK SC"/>
          <w:sz w:val="28"/>
          <w:b w:val="on"/>
          <w:color w:val="163A36"/>
        </w:rPr>
        <w:t>数据来源运行说明</w:t>
      </w:r>
    </w:p>
    <w:p>
      <w:pPr>
        <w:spacing w:after="120"/>
      </w:pPr>
      <w:r>
        <w:rPr>
          <w:rFonts w:ascii="Noto Sans CJK SC" w:hAnsi="Noto Sans CJK SC" w:cs="Noto Sans CJK SC" w:eastAsia="Noto Sans CJK SC"/>
          <w:sz w:val="18"/>
          <w:b w:val="off"/>
          <w:color w:val="52606D"/>
        </w:rPr>
        <w:t>• 企业工商基本信息：现有只读数据，已返回 1 条可用于报告的数据</w:t>
      </w:r>
    </w:p>
    <w:p>
      <w:pPr>
        <w:spacing w:after="120"/>
      </w:pPr>
      <w:r>
        <w:rPr>
          <w:rFonts w:ascii="Noto Sans CJK SC" w:hAnsi="Noto Sans CJK SC" w:cs="Noto Sans CJK SC" w:eastAsia="Noto Sans CJK SC"/>
          <w:sz w:val="18"/>
          <w:b w:val="off"/>
          <w:color w:val="52606D"/>
        </w:rPr>
        <w:t>• 工商变更与担保登记：正式源待接入的只读契约，服务契约查询成功但正式数据源尚未接入；空结果不构成否定结论，相关字段保持待补或待核验</w:t>
      </w:r>
    </w:p>
    <w:p>
      <w:pPr>
        <w:spacing w:after="120"/>
      </w:pPr>
      <w:r>
        <w:rPr>
          <w:rFonts w:ascii="Noto Sans CJK SC" w:hAnsi="Noto Sans CJK SC" w:cs="Noto Sans CJK SC" w:eastAsia="Noto Sans CJK SC"/>
          <w:sz w:val="18"/>
          <w:b w:val="off"/>
          <w:color w:val="52606D"/>
        </w:rPr>
        <w:t>• 企业主要人员：现有只读数据，已返回 1 条可用于报告的数据</w:t>
      </w:r>
    </w:p>
    <w:p>
      <w:pPr>
        <w:spacing w:after="120"/>
      </w:pPr>
      <w:r>
        <w:rPr>
          <w:rFonts w:ascii="Noto Sans CJK SC" w:hAnsi="Noto Sans CJK SC" w:cs="Noto Sans CJK SC" w:eastAsia="Noto Sans CJK SC"/>
          <w:sz w:val="18"/>
          <w:b w:val="off"/>
          <w:color w:val="52606D"/>
        </w:rPr>
        <w:t>• 股东与持股关系：现有只读数据，已返回 2 条可用于报告的数据</w:t>
      </w:r>
    </w:p>
    <w:p>
      <w:pPr>
        <w:spacing w:after="120"/>
      </w:pPr>
      <w:r>
        <w:rPr>
          <w:rFonts w:ascii="Noto Sans CJK SC" w:hAnsi="Noto Sans CJK SC" w:cs="Noto Sans CJK SC" w:eastAsia="Noto Sans CJK SC"/>
          <w:sz w:val="18"/>
          <w:b w:val="off"/>
          <w:color w:val="52606D"/>
        </w:rPr>
        <w:t>• 实际控制关系：现有只读数据，查询成功但返回 0 行；空结果不构成否定结论，仍需结合正式材料复核</w:t>
      </w:r>
    </w:p>
    <w:p>
      <w:pPr>
        <w:spacing w:after="120"/>
      </w:pPr>
      <w:r>
        <w:rPr>
          <w:rFonts w:ascii="Noto Sans CJK SC" w:hAnsi="Noto Sans CJK SC" w:cs="Noto Sans CJK SC" w:eastAsia="Noto Sans CJK SC"/>
          <w:sz w:val="18"/>
          <w:b w:val="off"/>
          <w:color w:val="52606D"/>
        </w:rPr>
        <w:t>• 受益所有人与企业画像：现有只读数据，已返回 1 条可用于报告的数据</w:t>
      </w:r>
    </w:p>
    <w:p>
      <w:pPr>
        <w:spacing w:after="120"/>
      </w:pPr>
      <w:r>
        <w:rPr>
          <w:rFonts w:ascii="Noto Sans CJK SC" w:hAnsi="Noto Sans CJK SC" w:cs="Noto Sans CJK SC" w:eastAsia="Noto Sans CJK SC"/>
          <w:sz w:val="18"/>
          <w:b w:val="off"/>
          <w:color w:val="52606D"/>
        </w:rPr>
        <w:t>• 企业规模与行业分类：现有只读数据，已返回 1 条可用于报告的数据</w:t>
      </w:r>
    </w:p>
    <w:p>
      <w:pPr>
        <w:spacing w:after="120"/>
      </w:pPr>
      <w:r>
        <w:rPr>
          <w:rFonts w:ascii="Noto Sans CJK SC" w:hAnsi="Noto Sans CJK SC" w:cs="Noto Sans CJK SC" w:eastAsia="Noto Sans CJK SC"/>
          <w:sz w:val="18"/>
          <w:b w:val="off"/>
          <w:color w:val="52606D"/>
        </w:rPr>
        <w:t>• 企业年报经营数据：现有只读数据，已返回 24 条可用于报告的数据</w:t>
      </w:r>
    </w:p>
    <w:p>
      <w:pPr>
        <w:spacing w:after="120"/>
      </w:pPr>
      <w:r>
        <w:rPr>
          <w:rFonts w:ascii="Noto Sans CJK SC" w:hAnsi="Noto Sans CJK SC" w:cs="Noto Sans CJK SC" w:eastAsia="Noto Sans CJK SC"/>
          <w:sz w:val="18"/>
          <w:b w:val="off"/>
          <w:color w:val="52606D"/>
        </w:rPr>
        <w:t>• 企业年报趋势数据：现有只读数据，已返回 2 条可用于报告的数据</w:t>
      </w:r>
    </w:p>
    <w:p>
      <w:pPr>
        <w:spacing w:after="120"/>
      </w:pPr>
      <w:r>
        <w:rPr>
          <w:rFonts w:ascii="Noto Sans CJK SC" w:hAnsi="Noto Sans CJK SC" w:cs="Noto Sans CJK SC" w:eastAsia="Noto Sans CJK SC"/>
          <w:sz w:val="18"/>
          <w:b w:val="off"/>
          <w:color w:val="52606D"/>
        </w:rPr>
        <w:t>• 司法执行风险：正式源待接入的只读契约，服务契约查询成功但正式数据源尚未接入；空结果不构成否定结论，相关字段保持待补或待核验</w:t>
      </w:r>
    </w:p>
    <w:p>
      <w:pPr>
        <w:spacing w:after="120"/>
      </w:pPr>
      <w:r>
        <w:rPr>
          <w:rFonts w:ascii="Noto Sans CJK SC" w:hAnsi="Noto Sans CJK SC" w:cs="Noto Sans CJK SC" w:eastAsia="Noto Sans CJK SC"/>
          <w:sz w:val="18"/>
          <w:b w:val="off"/>
          <w:color w:val="52606D"/>
        </w:rPr>
        <w:t>• 涉诉案件信息：正式源待接入的只读契约，服务契约查询成功但正式数据源尚未接入；空结果不构成否定结论，相关字段保持待补或待核验</w:t>
      </w:r>
    </w:p>
    <w:p>
      <w:pPr>
        <w:spacing w:after="120"/>
      </w:pPr>
      <w:r>
        <w:rPr>
          <w:rFonts w:ascii="Noto Sans CJK SC" w:hAnsi="Noto Sans CJK SC" w:cs="Noto Sans CJK SC" w:eastAsia="Noto Sans CJK SC"/>
          <w:sz w:val="18"/>
          <w:b w:val="off"/>
          <w:color w:val="52606D"/>
        </w:rPr>
        <w:t>• 已核验报告快照重建：本地持久化真实查询快照，复用报告 XW-DD-20260726063528-A423B2 在 2026-07-26T06:35:28Z 已持久化的字段和来源状态；未重新访问外部数据，新增部分派生字段仍需人工复核</w:t>
      </w:r>
    </w:p>
    <w:p>
      <w:pPr>
        <w:spacing w:after="120"/>
      </w:pPr>
      <w:r>
        <w:rPr>
          <w:rFonts w:ascii="Noto Sans CJK SC" w:hAnsi="Noto Sans CJK SC" w:cs="Noto Sans CJK SC" w:eastAsia="Noto Sans CJK SC"/>
          <w:sz w:val="18"/>
          <w:b w:val="off"/>
          <w:color w:val="8A2E2E"/>
        </w:rPr>
        <w:t>本报告为内部试用版本。企业正式材料和银行内部数据补齐后，应重新生成并由调查人员复核确认。</w:t>
      </w:r>
    </w:p>
  </w:body>
</w:document>
</file>

<file path=word/settings.xml><?xml version="1.0" encoding="utf-8"?>
<w:settings xmlns:w="http://schemas.openxmlformats.org/wordprocessingml/2006/main"/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2026-07-26T11:07:49Z</dcterms:created>
  <dc:creator>Apache POI</dc:creator>
</cp:coreProperties>
</file>